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58D7F" w14:textId="77777777" w:rsidR="003F441D" w:rsidRPr="00824025" w:rsidRDefault="003F441D" w:rsidP="00446837">
      <w:pPr>
        <w:pBdr>
          <w:bottom w:val="single" w:sz="6" w:space="1" w:color="auto"/>
        </w:pBdr>
        <w:spacing w:after="80" w:line="240" w:lineRule="auto"/>
        <w:jc w:val="center"/>
        <w:rPr>
          <w:rFonts w:ascii="Arial" w:hAnsi="Arial" w:cs="Arial"/>
          <w:b/>
          <w:caps/>
          <w:color w:val="00B0F0"/>
          <w:sz w:val="28"/>
          <w:szCs w:val="28"/>
        </w:rPr>
      </w:pPr>
      <w:r w:rsidRPr="00824025">
        <w:rPr>
          <w:rFonts w:ascii="Arial" w:hAnsi="Arial" w:cs="Arial"/>
          <w:b/>
          <w:caps/>
          <w:color w:val="00B0F0"/>
          <w:sz w:val="28"/>
          <w:szCs w:val="28"/>
        </w:rPr>
        <w:t>New patient information sheet</w:t>
      </w:r>
    </w:p>
    <w:p w14:paraId="368C8E4F" w14:textId="14535E04" w:rsidR="00446837" w:rsidRPr="00824025" w:rsidRDefault="00446837" w:rsidP="00446837">
      <w:pPr>
        <w:pBdr>
          <w:bottom w:val="single" w:sz="6" w:space="1" w:color="auto"/>
        </w:pBdr>
        <w:spacing w:after="0" w:line="240" w:lineRule="auto"/>
        <w:jc w:val="center"/>
        <w:rPr>
          <w:rFonts w:ascii="Arial" w:hAnsi="Arial" w:cs="Arial"/>
          <w:b/>
          <w:color w:val="00B0F0"/>
          <w:szCs w:val="28"/>
        </w:rPr>
      </w:pPr>
      <w:r w:rsidRPr="00824025">
        <w:rPr>
          <w:rFonts w:ascii="Arial" w:hAnsi="Arial" w:cs="Arial"/>
          <w:b/>
          <w:color w:val="FF0000"/>
        </w:rPr>
        <w:t xml:space="preserve">[This is a template </w:t>
      </w:r>
      <w:r w:rsidR="004B239A" w:rsidRPr="00824025">
        <w:rPr>
          <w:rFonts w:ascii="Arial" w:hAnsi="Arial" w:cs="Arial"/>
          <w:b/>
          <w:color w:val="FF0000"/>
        </w:rPr>
        <w:t>that needs</w:t>
      </w:r>
      <w:r w:rsidRPr="00824025">
        <w:rPr>
          <w:rFonts w:ascii="Arial" w:hAnsi="Arial" w:cs="Arial"/>
          <w:b/>
          <w:color w:val="FF0000"/>
        </w:rPr>
        <w:t xml:space="preserve"> to </w:t>
      </w:r>
      <w:r w:rsidR="00284D90" w:rsidRPr="00824025">
        <w:rPr>
          <w:rFonts w:ascii="Arial" w:hAnsi="Arial" w:cs="Arial"/>
          <w:b/>
          <w:color w:val="FF0000"/>
        </w:rPr>
        <w:t xml:space="preserve">be </w:t>
      </w:r>
      <w:r w:rsidRPr="00824025">
        <w:rPr>
          <w:rFonts w:ascii="Arial" w:hAnsi="Arial" w:cs="Arial"/>
          <w:b/>
          <w:color w:val="FF0000"/>
        </w:rPr>
        <w:t>modified for your own use</w:t>
      </w:r>
      <w:r w:rsidR="00284D90" w:rsidRPr="00824025">
        <w:rPr>
          <w:rFonts w:ascii="Arial" w:hAnsi="Arial" w:cs="Arial"/>
          <w:b/>
          <w:color w:val="FF0000"/>
          <w:szCs w:val="28"/>
        </w:rPr>
        <w:t>. You can add or remove information as required.]</w:t>
      </w:r>
    </w:p>
    <w:p w14:paraId="65069509" w14:textId="77777777" w:rsidR="00446837" w:rsidRPr="00824025" w:rsidRDefault="00446837" w:rsidP="00446837">
      <w:pPr>
        <w:pBdr>
          <w:bottom w:val="single" w:sz="6" w:space="1" w:color="auto"/>
        </w:pBdr>
        <w:spacing w:after="120" w:line="240" w:lineRule="auto"/>
        <w:jc w:val="center"/>
        <w:rPr>
          <w:rFonts w:ascii="Arial" w:hAnsi="Arial" w:cs="Arial"/>
          <w:color w:val="00B0F0"/>
          <w:sz w:val="16"/>
          <w:szCs w:val="16"/>
        </w:rPr>
      </w:pPr>
    </w:p>
    <w:p w14:paraId="5D646473" w14:textId="77777777" w:rsidR="007B5164" w:rsidRPr="00824025" w:rsidRDefault="00655006" w:rsidP="00B1120B">
      <w:pPr>
        <w:spacing w:before="120" w:after="120" w:line="240" w:lineRule="auto"/>
        <w:rPr>
          <w:rFonts w:ascii="Arial" w:hAnsi="Arial" w:cs="Arial"/>
        </w:rPr>
      </w:pPr>
      <w:r w:rsidRPr="00824025">
        <w:rPr>
          <w:rFonts w:ascii="Arial" w:hAnsi="Arial" w:cs="Arial"/>
        </w:rPr>
        <w:t xml:space="preserve">Dr [first name and </w:t>
      </w:r>
      <w:r w:rsidR="003F441D" w:rsidRPr="00824025">
        <w:rPr>
          <w:rFonts w:ascii="Arial" w:hAnsi="Arial" w:cs="Arial"/>
        </w:rPr>
        <w:t>surname]</w:t>
      </w:r>
    </w:p>
    <w:p w14:paraId="6F6E7394" w14:textId="3E17A5CF" w:rsidR="003F441D" w:rsidRPr="00824025" w:rsidRDefault="003F441D" w:rsidP="00B1120B">
      <w:pPr>
        <w:spacing w:before="120" w:after="120" w:line="240" w:lineRule="auto"/>
        <w:rPr>
          <w:rFonts w:ascii="Arial" w:hAnsi="Arial" w:cs="Arial"/>
        </w:rPr>
      </w:pPr>
      <w:r w:rsidRPr="00824025">
        <w:rPr>
          <w:rFonts w:ascii="Arial" w:hAnsi="Arial" w:cs="Arial"/>
        </w:rPr>
        <w:t xml:space="preserve">[Qualifications, e.g. MBBS, </w:t>
      </w:r>
      <w:r w:rsidR="00284D90" w:rsidRPr="00824025">
        <w:rPr>
          <w:rFonts w:ascii="Arial" w:hAnsi="Arial" w:cs="Arial"/>
        </w:rPr>
        <w:t xml:space="preserve">MB ChB, </w:t>
      </w:r>
      <w:r w:rsidRPr="00824025">
        <w:rPr>
          <w:rFonts w:ascii="Arial" w:hAnsi="Arial" w:cs="Arial"/>
        </w:rPr>
        <w:t>FRANZCP]</w:t>
      </w:r>
    </w:p>
    <w:p w14:paraId="2C40D00A" w14:textId="2BAE0BB7" w:rsidR="00284D90" w:rsidRPr="00824025" w:rsidRDefault="00284D90" w:rsidP="00B1120B">
      <w:pPr>
        <w:spacing w:before="120" w:after="120" w:line="240" w:lineRule="auto"/>
        <w:rPr>
          <w:rFonts w:ascii="Arial" w:hAnsi="Arial" w:cs="Arial"/>
        </w:rPr>
      </w:pPr>
      <w:r w:rsidRPr="00824025">
        <w:rPr>
          <w:rFonts w:ascii="Arial" w:hAnsi="Arial" w:cs="Arial"/>
        </w:rPr>
        <w:t xml:space="preserve">[Iwi/ hapu affiliations </w:t>
      </w:r>
      <w:proofErr w:type="spellStart"/>
      <w:r w:rsidRPr="00824025">
        <w:rPr>
          <w:rFonts w:ascii="Arial" w:hAnsi="Arial" w:cs="Arial"/>
        </w:rPr>
        <w:t>e.g</w:t>
      </w:r>
      <w:proofErr w:type="spellEnd"/>
      <w:r w:rsidRPr="00824025">
        <w:rPr>
          <w:rFonts w:ascii="Arial" w:hAnsi="Arial" w:cs="Arial"/>
        </w:rPr>
        <w:t xml:space="preserve"> </w:t>
      </w:r>
      <w:proofErr w:type="spellStart"/>
      <w:r w:rsidRPr="00824025">
        <w:rPr>
          <w:rFonts w:ascii="Arial" w:hAnsi="Arial" w:cs="Arial"/>
        </w:rPr>
        <w:t>ngāi</w:t>
      </w:r>
      <w:proofErr w:type="spellEnd"/>
      <w:r w:rsidRPr="00824025">
        <w:rPr>
          <w:rFonts w:ascii="Arial" w:hAnsi="Arial" w:cs="Arial"/>
        </w:rPr>
        <w:t xml:space="preserve"> </w:t>
      </w:r>
      <w:proofErr w:type="spellStart"/>
      <w:r w:rsidRPr="00824025">
        <w:rPr>
          <w:rFonts w:ascii="Arial" w:hAnsi="Arial" w:cs="Arial"/>
        </w:rPr>
        <w:t>Tūhoe</w:t>
      </w:r>
      <w:proofErr w:type="spellEnd"/>
      <w:r w:rsidRPr="00824025">
        <w:rPr>
          <w:rFonts w:ascii="Arial" w:hAnsi="Arial" w:cs="Arial"/>
        </w:rPr>
        <w:t xml:space="preserve"> or Pacific affiliations]</w:t>
      </w:r>
    </w:p>
    <w:p w14:paraId="7B54F2DE" w14:textId="77777777" w:rsidR="003F441D" w:rsidRPr="00824025" w:rsidRDefault="003F441D" w:rsidP="00B1120B">
      <w:pPr>
        <w:spacing w:before="120" w:after="120" w:line="240" w:lineRule="auto"/>
        <w:rPr>
          <w:rFonts w:ascii="Arial" w:hAnsi="Arial" w:cs="Arial"/>
        </w:rPr>
      </w:pPr>
      <w:r w:rsidRPr="00824025">
        <w:rPr>
          <w:rFonts w:ascii="Arial" w:hAnsi="Arial" w:cs="Arial"/>
        </w:rPr>
        <w:t xml:space="preserve">Consultant Psychiatrist, specialising in </w:t>
      </w:r>
      <w:proofErr w:type="gramStart"/>
      <w:r w:rsidRPr="00824025">
        <w:rPr>
          <w:rFonts w:ascii="Arial" w:hAnsi="Arial" w:cs="Arial"/>
        </w:rPr>
        <w:t>[ …</w:t>
      </w:r>
      <w:proofErr w:type="gramEnd"/>
      <w:r w:rsidRPr="00824025">
        <w:rPr>
          <w:rFonts w:ascii="Arial" w:hAnsi="Arial" w:cs="Arial"/>
        </w:rPr>
        <w:t xml:space="preserve"> ]</w:t>
      </w:r>
      <w:bookmarkStart w:id="0" w:name="_GoBack"/>
      <w:bookmarkEnd w:id="0"/>
    </w:p>
    <w:p w14:paraId="04F62377" w14:textId="684C5665" w:rsidR="003F441D" w:rsidRPr="00824025" w:rsidRDefault="003F441D" w:rsidP="00B1120B">
      <w:pPr>
        <w:spacing w:before="120" w:after="120" w:line="240" w:lineRule="auto"/>
        <w:rPr>
          <w:rFonts w:ascii="Arial" w:hAnsi="Arial" w:cs="Arial"/>
        </w:rPr>
      </w:pPr>
      <w:r w:rsidRPr="00824025">
        <w:rPr>
          <w:rFonts w:ascii="Arial" w:hAnsi="Arial" w:cs="Arial"/>
        </w:rPr>
        <w:t>[</w:t>
      </w:r>
      <w:r w:rsidR="000D3323" w:rsidRPr="00824025">
        <w:rPr>
          <w:rFonts w:ascii="Arial" w:hAnsi="Arial" w:cs="Arial"/>
        </w:rPr>
        <w:t xml:space="preserve">Optional - </w:t>
      </w:r>
      <w:r w:rsidRPr="00824025">
        <w:rPr>
          <w:rFonts w:ascii="Arial" w:hAnsi="Arial" w:cs="Arial"/>
        </w:rPr>
        <w:t xml:space="preserve">positions, e.g. lecturer at </w:t>
      </w:r>
      <w:r w:rsidR="00D948E1" w:rsidRPr="00824025">
        <w:rPr>
          <w:rFonts w:ascii="Arial" w:hAnsi="Arial" w:cs="Arial"/>
        </w:rPr>
        <w:t>[</w:t>
      </w:r>
      <w:r w:rsidRPr="00824025">
        <w:rPr>
          <w:rFonts w:ascii="Arial" w:hAnsi="Arial" w:cs="Arial"/>
        </w:rPr>
        <w:t>name of institution]</w:t>
      </w:r>
    </w:p>
    <w:p w14:paraId="71BB4699" w14:textId="77777777" w:rsidR="003F441D" w:rsidRPr="00824025" w:rsidRDefault="00797856" w:rsidP="00B1120B">
      <w:pPr>
        <w:spacing w:before="120" w:after="120" w:line="240" w:lineRule="auto"/>
        <w:rPr>
          <w:rFonts w:ascii="Arial" w:hAnsi="Arial" w:cs="Arial"/>
        </w:rPr>
      </w:pPr>
      <w:r w:rsidRPr="00824025">
        <w:rPr>
          <w:rFonts w:ascii="Arial" w:hAnsi="Arial" w:cs="Arial"/>
        </w:rPr>
        <w:t>[Consulting rooms address]</w:t>
      </w:r>
    </w:p>
    <w:p w14:paraId="38904887" w14:textId="77777777" w:rsidR="00797856" w:rsidRPr="00824025" w:rsidRDefault="00797856" w:rsidP="00B1120B">
      <w:pPr>
        <w:spacing w:before="120" w:after="120" w:line="240" w:lineRule="auto"/>
        <w:rPr>
          <w:rFonts w:ascii="Arial" w:hAnsi="Arial" w:cs="Arial"/>
        </w:rPr>
      </w:pPr>
      <w:r w:rsidRPr="00824025">
        <w:rPr>
          <w:rFonts w:ascii="Arial" w:hAnsi="Arial" w:cs="Arial"/>
        </w:rPr>
        <w:t>[Phone number(s)]</w:t>
      </w:r>
    </w:p>
    <w:p w14:paraId="123B4115" w14:textId="77777777" w:rsidR="00797856" w:rsidRPr="00824025" w:rsidRDefault="00797856" w:rsidP="00B1120B">
      <w:pPr>
        <w:spacing w:before="120" w:after="120" w:line="240" w:lineRule="auto"/>
        <w:rPr>
          <w:rFonts w:ascii="Arial" w:hAnsi="Arial" w:cs="Arial"/>
        </w:rPr>
      </w:pPr>
      <w:r w:rsidRPr="00824025">
        <w:rPr>
          <w:rFonts w:ascii="Arial" w:hAnsi="Arial" w:cs="Arial"/>
        </w:rPr>
        <w:t>[Correspondence address]</w:t>
      </w:r>
    </w:p>
    <w:p w14:paraId="5D4A795F" w14:textId="7D5C1256" w:rsidR="00284D90" w:rsidRPr="00824025" w:rsidRDefault="00284D90" w:rsidP="00B1120B">
      <w:pPr>
        <w:spacing w:before="120" w:after="120" w:line="240" w:lineRule="auto"/>
        <w:rPr>
          <w:rFonts w:ascii="Arial" w:hAnsi="Arial" w:cs="Arial"/>
        </w:rPr>
      </w:pPr>
      <w:r w:rsidRPr="00824025">
        <w:rPr>
          <w:rFonts w:ascii="Arial" w:hAnsi="Arial" w:cs="Arial"/>
        </w:rPr>
        <w:t>[Email address]</w:t>
      </w:r>
    </w:p>
    <w:p w14:paraId="0D1F1B04" w14:textId="1D223EE3" w:rsidR="00284D90" w:rsidRPr="00824025" w:rsidRDefault="00284D90" w:rsidP="00B1120B">
      <w:pPr>
        <w:spacing w:before="120" w:after="120" w:line="240" w:lineRule="auto"/>
        <w:rPr>
          <w:rFonts w:ascii="Arial" w:hAnsi="Arial" w:cs="Arial"/>
        </w:rPr>
      </w:pPr>
      <w:r w:rsidRPr="00824025">
        <w:rPr>
          <w:rFonts w:ascii="Arial" w:hAnsi="Arial" w:cs="Arial"/>
        </w:rPr>
        <w:t>[Website address]</w:t>
      </w:r>
    </w:p>
    <w:p w14:paraId="063C7489" w14:textId="45D35D09" w:rsidR="000D3323" w:rsidRPr="00824025" w:rsidRDefault="00284D90" w:rsidP="00B1120B">
      <w:pPr>
        <w:spacing w:before="120" w:after="120" w:line="240" w:lineRule="auto"/>
        <w:rPr>
          <w:rFonts w:ascii="Arial" w:hAnsi="Arial" w:cs="Arial"/>
        </w:rPr>
      </w:pPr>
      <w:r w:rsidRPr="00824025">
        <w:rPr>
          <w:rFonts w:ascii="Arial" w:hAnsi="Arial" w:cs="Arial"/>
        </w:rPr>
        <w:t xml:space="preserve">Health </w:t>
      </w:r>
      <w:r w:rsidR="000D3323" w:rsidRPr="00824025">
        <w:rPr>
          <w:rFonts w:ascii="Arial" w:hAnsi="Arial" w:cs="Arial"/>
        </w:rPr>
        <w:t xml:space="preserve">Provider No: </w:t>
      </w:r>
    </w:p>
    <w:p w14:paraId="584F5E32" w14:textId="6E0ABD74" w:rsidR="000D3323" w:rsidRPr="00824025" w:rsidRDefault="00284D90" w:rsidP="00B1120B">
      <w:pPr>
        <w:pBdr>
          <w:bottom w:val="single" w:sz="6" w:space="1" w:color="auto"/>
        </w:pBdr>
        <w:spacing w:before="120" w:after="120" w:line="240" w:lineRule="auto"/>
        <w:rPr>
          <w:rFonts w:ascii="Arial" w:hAnsi="Arial" w:cs="Arial"/>
        </w:rPr>
      </w:pPr>
      <w:r w:rsidRPr="00824025">
        <w:rPr>
          <w:rFonts w:ascii="Arial" w:hAnsi="Arial" w:cs="Arial"/>
        </w:rPr>
        <w:t>[</w:t>
      </w:r>
      <w:r w:rsidR="000D3323" w:rsidRPr="00824025">
        <w:rPr>
          <w:rFonts w:ascii="Arial" w:hAnsi="Arial" w:cs="Arial"/>
        </w:rPr>
        <w:t>ABN</w:t>
      </w:r>
      <w:r w:rsidRPr="00824025">
        <w:rPr>
          <w:rFonts w:ascii="Arial" w:hAnsi="Arial" w:cs="Arial"/>
        </w:rPr>
        <w:t>]</w:t>
      </w:r>
    </w:p>
    <w:p w14:paraId="77DD875E" w14:textId="77777777" w:rsidR="00B1120B" w:rsidRPr="00824025" w:rsidRDefault="00B1120B" w:rsidP="00655006">
      <w:pPr>
        <w:spacing w:before="120" w:after="120" w:line="240" w:lineRule="auto"/>
        <w:rPr>
          <w:rFonts w:ascii="Arial" w:hAnsi="Arial" w:cs="Arial"/>
          <w:b/>
          <w:color w:val="00B0F0"/>
        </w:rPr>
      </w:pPr>
      <w:r w:rsidRPr="00824025">
        <w:rPr>
          <w:rFonts w:ascii="Arial" w:hAnsi="Arial" w:cs="Arial"/>
          <w:b/>
          <w:color w:val="00B0F0"/>
        </w:rPr>
        <w:t>Practice profile</w:t>
      </w:r>
    </w:p>
    <w:p w14:paraId="089F0DE0" w14:textId="77777777" w:rsidR="00B1120B" w:rsidRPr="00824025" w:rsidRDefault="00B1120B" w:rsidP="00B1120B">
      <w:pPr>
        <w:rPr>
          <w:rFonts w:ascii="Arial" w:hAnsi="Arial" w:cs="Arial"/>
          <w:i/>
        </w:rPr>
      </w:pPr>
      <w:r w:rsidRPr="00824025">
        <w:rPr>
          <w:rFonts w:ascii="Arial" w:hAnsi="Arial" w:cs="Arial"/>
          <w:i/>
        </w:rPr>
        <w:t xml:space="preserve">(Provide overview of practice and health practitioners, areas of specialisation). </w:t>
      </w:r>
    </w:p>
    <w:p w14:paraId="58E3ED11" w14:textId="77777777" w:rsidR="000D3323" w:rsidRPr="00824025" w:rsidRDefault="000D3323" w:rsidP="00655006">
      <w:pPr>
        <w:spacing w:before="120" w:after="120" w:line="240" w:lineRule="auto"/>
        <w:rPr>
          <w:rFonts w:ascii="Arial" w:hAnsi="Arial" w:cs="Arial"/>
          <w:b/>
          <w:color w:val="00B0F0"/>
        </w:rPr>
      </w:pPr>
      <w:r w:rsidRPr="00824025">
        <w:rPr>
          <w:rFonts w:ascii="Arial" w:hAnsi="Arial" w:cs="Arial"/>
          <w:b/>
          <w:color w:val="00B0F0"/>
        </w:rPr>
        <w:t>Initial consultation</w:t>
      </w:r>
    </w:p>
    <w:p w14:paraId="3B0A82D6" w14:textId="5BA667A5" w:rsidR="000D3323" w:rsidRPr="00824025" w:rsidRDefault="000D3323" w:rsidP="00655006">
      <w:pPr>
        <w:spacing w:before="120" w:after="120" w:line="240" w:lineRule="auto"/>
        <w:rPr>
          <w:rFonts w:ascii="Arial" w:hAnsi="Arial" w:cs="Arial"/>
        </w:rPr>
      </w:pPr>
      <w:r w:rsidRPr="00824025">
        <w:rPr>
          <w:rFonts w:ascii="Arial" w:hAnsi="Arial" w:cs="Arial"/>
        </w:rPr>
        <w:t xml:space="preserve">Please arrive XX minutes prior to your first consultation to fill out </w:t>
      </w:r>
      <w:r w:rsidR="00595353" w:rsidRPr="00824025">
        <w:rPr>
          <w:rFonts w:ascii="Arial" w:hAnsi="Arial" w:cs="Arial"/>
        </w:rPr>
        <w:t xml:space="preserve">new patient </w:t>
      </w:r>
      <w:r w:rsidRPr="00824025">
        <w:rPr>
          <w:rFonts w:ascii="Arial" w:hAnsi="Arial" w:cs="Arial"/>
        </w:rPr>
        <w:t>forms.</w:t>
      </w:r>
      <w:r w:rsidR="007A1488" w:rsidRPr="00824025">
        <w:rPr>
          <w:rFonts w:ascii="Arial" w:hAnsi="Arial" w:cs="Arial"/>
        </w:rPr>
        <w:t xml:space="preserve"> You may wish to invite a family</w:t>
      </w:r>
      <w:r w:rsidR="00284D90" w:rsidRPr="00824025">
        <w:rPr>
          <w:rFonts w:ascii="Arial" w:hAnsi="Arial" w:cs="Arial"/>
        </w:rPr>
        <w:t xml:space="preserve">/whānau </w:t>
      </w:r>
      <w:r w:rsidR="007A1488" w:rsidRPr="00824025">
        <w:rPr>
          <w:rFonts w:ascii="Arial" w:hAnsi="Arial" w:cs="Arial"/>
        </w:rPr>
        <w:t xml:space="preserve">member or support person to accompany you during the appointment. If you are under 18 years of age, it is recommended that you bring your parent or guardian with you to the appointment. </w:t>
      </w:r>
    </w:p>
    <w:p w14:paraId="1D4A2788" w14:textId="77777777" w:rsidR="000D3323" w:rsidRPr="00824025" w:rsidRDefault="000D3323" w:rsidP="00655006">
      <w:pPr>
        <w:spacing w:before="120" w:after="120" w:line="240" w:lineRule="auto"/>
        <w:rPr>
          <w:rFonts w:ascii="Arial" w:hAnsi="Arial" w:cs="Arial"/>
          <w:b/>
          <w:color w:val="00B0F0"/>
        </w:rPr>
      </w:pPr>
      <w:r w:rsidRPr="00824025">
        <w:rPr>
          <w:rFonts w:ascii="Arial" w:hAnsi="Arial" w:cs="Arial"/>
          <w:b/>
          <w:color w:val="00B0F0"/>
        </w:rPr>
        <w:t>Referral</w:t>
      </w:r>
      <w:r w:rsidR="00595353" w:rsidRPr="00824025">
        <w:rPr>
          <w:rFonts w:ascii="Arial" w:hAnsi="Arial" w:cs="Arial"/>
          <w:b/>
          <w:color w:val="00B0F0"/>
        </w:rPr>
        <w:t>s</w:t>
      </w:r>
    </w:p>
    <w:p w14:paraId="40DB5370" w14:textId="77777777" w:rsidR="00595353" w:rsidRPr="00824025" w:rsidRDefault="00595353" w:rsidP="00655006">
      <w:pPr>
        <w:spacing w:before="120" w:after="120" w:line="240" w:lineRule="auto"/>
        <w:rPr>
          <w:rFonts w:ascii="Arial" w:hAnsi="Arial" w:cs="Arial"/>
        </w:rPr>
      </w:pPr>
      <w:r w:rsidRPr="00824025">
        <w:rPr>
          <w:rFonts w:ascii="Arial" w:hAnsi="Arial" w:cs="Arial"/>
        </w:rPr>
        <w:t>Please bring the referral from your referring medical practitioner to your first consultation.</w:t>
      </w:r>
    </w:p>
    <w:p w14:paraId="391CD105" w14:textId="77777777" w:rsidR="00216515" w:rsidRPr="00824025" w:rsidRDefault="00216515" w:rsidP="00216515">
      <w:pPr>
        <w:spacing w:before="120" w:after="120" w:line="240" w:lineRule="auto"/>
        <w:rPr>
          <w:rFonts w:ascii="Arial" w:hAnsi="Arial" w:cs="Arial"/>
          <w:b/>
          <w:color w:val="00B0F0"/>
        </w:rPr>
      </w:pPr>
      <w:r w:rsidRPr="00824025">
        <w:rPr>
          <w:rFonts w:ascii="Arial" w:hAnsi="Arial" w:cs="Arial"/>
          <w:b/>
          <w:color w:val="00B0F0"/>
        </w:rPr>
        <w:t xml:space="preserve">Insurance claims </w:t>
      </w:r>
    </w:p>
    <w:p w14:paraId="218B84C9" w14:textId="77777777" w:rsidR="00216515" w:rsidRPr="00824025" w:rsidRDefault="00216515" w:rsidP="00216515">
      <w:pPr>
        <w:spacing w:before="120" w:after="120" w:line="240" w:lineRule="auto"/>
        <w:rPr>
          <w:rFonts w:ascii="Arial" w:hAnsi="Arial" w:cs="Arial"/>
        </w:rPr>
      </w:pPr>
      <w:r w:rsidRPr="00824025">
        <w:rPr>
          <w:rFonts w:ascii="Arial" w:hAnsi="Arial" w:cs="Arial"/>
        </w:rPr>
        <w:t xml:space="preserve">Patients with an approved insurance claim that covers psychiatric consultations (e.g. TAC, Workers’ Compensation or Comcare) need to provide a letter of approval from their insurance company, which confirms the cover of consultation fee and the claim details. </w:t>
      </w:r>
    </w:p>
    <w:p w14:paraId="0071CFF1" w14:textId="77777777" w:rsidR="00A24646" w:rsidRPr="00824025" w:rsidRDefault="00A24646" w:rsidP="00655006">
      <w:pPr>
        <w:spacing w:before="120" w:after="120" w:line="240" w:lineRule="auto"/>
        <w:rPr>
          <w:rFonts w:ascii="Arial" w:hAnsi="Arial" w:cs="Arial"/>
          <w:b/>
          <w:color w:val="00B0F0"/>
        </w:rPr>
      </w:pPr>
      <w:r w:rsidRPr="00824025">
        <w:rPr>
          <w:rFonts w:ascii="Arial" w:hAnsi="Arial" w:cs="Arial"/>
          <w:b/>
          <w:color w:val="00B0F0"/>
        </w:rPr>
        <w:t>Payment</w:t>
      </w:r>
    </w:p>
    <w:p w14:paraId="2942F784" w14:textId="77777777" w:rsidR="00A24646" w:rsidRPr="00824025" w:rsidRDefault="00A24646" w:rsidP="00655006">
      <w:pPr>
        <w:spacing w:before="120" w:after="120" w:line="240" w:lineRule="auto"/>
        <w:rPr>
          <w:rFonts w:ascii="Arial" w:hAnsi="Arial" w:cs="Arial"/>
        </w:rPr>
      </w:pPr>
      <w:r w:rsidRPr="00824025">
        <w:rPr>
          <w:rFonts w:ascii="Arial" w:hAnsi="Arial" w:cs="Arial"/>
        </w:rPr>
        <w:t xml:space="preserve">Full payment is required at the end of each consultation. Payment can be made by cash, EFTPOS or credit card.  </w:t>
      </w:r>
    </w:p>
    <w:p w14:paraId="091E47D1" w14:textId="77777777" w:rsidR="00A24646" w:rsidRPr="00824025" w:rsidRDefault="00A24646" w:rsidP="00655006">
      <w:pPr>
        <w:spacing w:before="120" w:after="120" w:line="240" w:lineRule="auto"/>
        <w:rPr>
          <w:rFonts w:ascii="Arial" w:hAnsi="Arial" w:cs="Arial"/>
          <w:b/>
          <w:color w:val="00B0F0"/>
        </w:rPr>
      </w:pPr>
      <w:r w:rsidRPr="00824025">
        <w:rPr>
          <w:rFonts w:ascii="Arial" w:hAnsi="Arial" w:cs="Arial"/>
          <w:b/>
          <w:color w:val="00B0F0"/>
        </w:rPr>
        <w:t xml:space="preserve">Cancellation fees </w:t>
      </w:r>
    </w:p>
    <w:p w14:paraId="69B5D921" w14:textId="77777777" w:rsidR="00A24646" w:rsidRPr="00824025" w:rsidRDefault="00A24646" w:rsidP="00655006">
      <w:pPr>
        <w:spacing w:before="120" w:after="120" w:line="240" w:lineRule="auto"/>
        <w:rPr>
          <w:rFonts w:ascii="Arial" w:hAnsi="Arial" w:cs="Arial"/>
        </w:rPr>
      </w:pPr>
      <w:r w:rsidRPr="00824025">
        <w:rPr>
          <w:rFonts w:ascii="Arial" w:hAnsi="Arial" w:cs="Arial"/>
        </w:rPr>
        <w:t>Please provide at least 24 hours’ notice if you are unable to attend an appointment. You may</w:t>
      </w:r>
      <w:r w:rsidR="005013F1" w:rsidRPr="00824025">
        <w:rPr>
          <w:rFonts w:ascii="Arial" w:hAnsi="Arial" w:cs="Arial"/>
        </w:rPr>
        <w:t xml:space="preserve"> </w:t>
      </w:r>
      <w:r w:rsidRPr="00824025">
        <w:rPr>
          <w:rFonts w:ascii="Arial" w:hAnsi="Arial" w:cs="Arial"/>
        </w:rPr>
        <w:t>[will] incur a fee for failure to do so or non-attendance.</w:t>
      </w:r>
    </w:p>
    <w:p w14:paraId="0057B207" w14:textId="090266E9" w:rsidR="00A311EE" w:rsidRPr="00824025" w:rsidRDefault="00A311EE" w:rsidP="00655006">
      <w:pPr>
        <w:spacing w:before="120" w:after="120" w:line="240" w:lineRule="auto"/>
        <w:rPr>
          <w:rFonts w:ascii="Arial" w:hAnsi="Arial" w:cs="Arial"/>
          <w:b/>
          <w:color w:val="00B0F0"/>
        </w:rPr>
      </w:pPr>
      <w:r w:rsidRPr="00824025">
        <w:rPr>
          <w:rFonts w:ascii="Arial" w:hAnsi="Arial" w:cs="Arial"/>
          <w:b/>
          <w:color w:val="00B0F0"/>
        </w:rPr>
        <w:t xml:space="preserve">Medicare </w:t>
      </w:r>
      <w:r w:rsidR="00284D90" w:rsidRPr="00824025">
        <w:rPr>
          <w:rFonts w:ascii="Arial" w:hAnsi="Arial" w:cs="Arial"/>
          <w:b/>
          <w:color w:val="00B0F0"/>
        </w:rPr>
        <w:t>(Australia only)</w:t>
      </w:r>
    </w:p>
    <w:p w14:paraId="3F55690C" w14:textId="26DE497B" w:rsidR="00A311EE" w:rsidRPr="00824025" w:rsidRDefault="00A311EE" w:rsidP="00655006">
      <w:pPr>
        <w:spacing w:before="120" w:after="120" w:line="240" w:lineRule="auto"/>
        <w:rPr>
          <w:rFonts w:ascii="Arial" w:hAnsi="Arial" w:cs="Arial"/>
        </w:rPr>
      </w:pPr>
      <w:r w:rsidRPr="00824025">
        <w:rPr>
          <w:rFonts w:ascii="Arial" w:hAnsi="Arial" w:cs="Arial"/>
        </w:rPr>
        <w:t>Medicare rebates apply to consultations with a consultant</w:t>
      </w:r>
      <w:r w:rsidR="00C71779" w:rsidRPr="00824025">
        <w:rPr>
          <w:rFonts w:ascii="Arial" w:hAnsi="Arial" w:cs="Arial"/>
        </w:rPr>
        <w:t xml:space="preserve"> psychiatrist but the rebates may</w:t>
      </w:r>
      <w:r w:rsidRPr="00824025">
        <w:rPr>
          <w:rFonts w:ascii="Arial" w:hAnsi="Arial" w:cs="Arial"/>
        </w:rPr>
        <w:t xml:space="preserve"> not cover the entire cost of the</w:t>
      </w:r>
      <w:r w:rsidR="00C71779" w:rsidRPr="00824025">
        <w:rPr>
          <w:rFonts w:ascii="Arial" w:hAnsi="Arial" w:cs="Arial"/>
        </w:rPr>
        <w:t xml:space="preserve"> consultation. As such, you may</w:t>
      </w:r>
      <w:r w:rsidRPr="00824025">
        <w:rPr>
          <w:rFonts w:ascii="Arial" w:hAnsi="Arial" w:cs="Arial"/>
        </w:rPr>
        <w:t xml:space="preserve"> incur out-of-pocket expenses for each consultation.</w:t>
      </w:r>
    </w:p>
    <w:p w14:paraId="4AABB52C" w14:textId="01241A5E" w:rsidR="00A311EE" w:rsidRPr="00824025" w:rsidRDefault="00A311EE" w:rsidP="00655006">
      <w:pPr>
        <w:spacing w:before="120" w:after="120" w:line="240" w:lineRule="auto"/>
        <w:rPr>
          <w:rFonts w:ascii="Arial" w:hAnsi="Arial" w:cs="Arial"/>
        </w:rPr>
      </w:pPr>
      <w:r w:rsidRPr="00824025">
        <w:rPr>
          <w:rFonts w:ascii="Arial" w:hAnsi="Arial" w:cs="Arial"/>
        </w:rPr>
        <w:t xml:space="preserve">The practice has </w:t>
      </w:r>
      <w:r w:rsidR="00A24646" w:rsidRPr="00824025">
        <w:rPr>
          <w:rFonts w:ascii="Arial" w:hAnsi="Arial" w:cs="Arial"/>
        </w:rPr>
        <w:t xml:space="preserve">online </w:t>
      </w:r>
      <w:r w:rsidRPr="00824025">
        <w:rPr>
          <w:rFonts w:ascii="Arial" w:hAnsi="Arial" w:cs="Arial"/>
        </w:rPr>
        <w:t>facilities to submit your claim to Medicare on your behalf. Once Medicare has processed the claim, t</w:t>
      </w:r>
      <w:r w:rsidR="00802EB3" w:rsidRPr="00824025">
        <w:rPr>
          <w:rFonts w:ascii="Arial" w:hAnsi="Arial" w:cs="Arial"/>
        </w:rPr>
        <w:t xml:space="preserve">he rebate will be </w:t>
      </w:r>
      <w:r w:rsidR="00A24646" w:rsidRPr="00824025">
        <w:rPr>
          <w:rFonts w:ascii="Arial" w:hAnsi="Arial" w:cs="Arial"/>
        </w:rPr>
        <w:t>deposited</w:t>
      </w:r>
      <w:r w:rsidR="00802EB3" w:rsidRPr="00824025">
        <w:rPr>
          <w:rFonts w:ascii="Arial" w:hAnsi="Arial" w:cs="Arial"/>
        </w:rPr>
        <w:t xml:space="preserve"> electronically into your bank account.</w:t>
      </w:r>
    </w:p>
    <w:p w14:paraId="3852299C" w14:textId="77777777" w:rsidR="00A24646" w:rsidRPr="00824025" w:rsidRDefault="00A24646" w:rsidP="00655006">
      <w:pPr>
        <w:spacing w:before="120" w:after="120" w:line="240" w:lineRule="auto"/>
        <w:ind w:right="-188"/>
        <w:rPr>
          <w:rFonts w:ascii="Arial" w:hAnsi="Arial" w:cs="Arial"/>
        </w:rPr>
      </w:pPr>
      <w:r w:rsidRPr="00824025">
        <w:rPr>
          <w:rFonts w:ascii="Arial" w:hAnsi="Arial" w:cs="Arial"/>
        </w:rPr>
        <w:lastRenderedPageBreak/>
        <w:t xml:space="preserve">Patients who see medical practitioners frequently may reach the Medicare Safety Net threshold </w:t>
      </w:r>
      <w:r w:rsidR="005013F1" w:rsidRPr="00824025">
        <w:rPr>
          <w:rFonts w:ascii="Arial" w:hAnsi="Arial" w:cs="Arial"/>
        </w:rPr>
        <w:t>at which point Medicare will increase the rebate for health services outside of a hospital to cover 80% of their out-of-pocket expenses for the remainder of the calendar year.</w:t>
      </w:r>
    </w:p>
    <w:p w14:paraId="43130A3B" w14:textId="77777777" w:rsidR="00655006" w:rsidRPr="00824025" w:rsidRDefault="00655006" w:rsidP="00655006">
      <w:pPr>
        <w:spacing w:before="120" w:after="120" w:line="240" w:lineRule="auto"/>
        <w:ind w:right="-188"/>
        <w:rPr>
          <w:rFonts w:ascii="Arial" w:hAnsi="Arial" w:cs="Arial"/>
        </w:rPr>
      </w:pPr>
      <w:r w:rsidRPr="00824025">
        <w:rPr>
          <w:rFonts w:ascii="Arial" w:hAnsi="Arial" w:cs="Arial"/>
        </w:rPr>
        <w:t xml:space="preserve">Visit </w:t>
      </w:r>
      <w:hyperlink r:id="rId7" w:history="1">
        <w:r w:rsidRPr="00824025">
          <w:rPr>
            <w:rStyle w:val="Hyperlink"/>
            <w:rFonts w:ascii="Arial" w:hAnsi="Arial" w:cs="Arial"/>
          </w:rPr>
          <w:t>www.humanservices.gov.au</w:t>
        </w:r>
      </w:hyperlink>
      <w:r w:rsidRPr="00824025">
        <w:rPr>
          <w:rFonts w:ascii="Arial" w:hAnsi="Arial" w:cs="Arial"/>
        </w:rPr>
        <w:t xml:space="preserve"> for more information about Medicare.</w:t>
      </w:r>
    </w:p>
    <w:p w14:paraId="4C7C5AFD" w14:textId="47B51564" w:rsidR="00802EB3" w:rsidRPr="00824025" w:rsidRDefault="00802EB3" w:rsidP="00655006">
      <w:pPr>
        <w:spacing w:before="120" w:after="120" w:line="240" w:lineRule="auto"/>
        <w:rPr>
          <w:rFonts w:ascii="Arial" w:hAnsi="Arial" w:cs="Arial"/>
          <w:b/>
          <w:color w:val="00B0F0"/>
        </w:rPr>
      </w:pPr>
      <w:r w:rsidRPr="00824025">
        <w:rPr>
          <w:rFonts w:ascii="Arial" w:hAnsi="Arial" w:cs="Arial"/>
          <w:b/>
          <w:color w:val="00B0F0"/>
        </w:rPr>
        <w:t>Appointment fees and Medicare rebates</w:t>
      </w:r>
      <w:r w:rsidR="00284D90" w:rsidRPr="00824025">
        <w:rPr>
          <w:rFonts w:ascii="Arial" w:hAnsi="Arial" w:cs="Arial"/>
          <w:b/>
          <w:color w:val="00B0F0"/>
        </w:rPr>
        <w:t xml:space="preserve"> (Australia only)</w:t>
      </w:r>
    </w:p>
    <w:p w14:paraId="59BB88C8" w14:textId="77777777" w:rsidR="00802EB3" w:rsidRPr="00824025" w:rsidRDefault="00802EB3" w:rsidP="00655006">
      <w:pPr>
        <w:spacing w:before="120" w:after="120" w:line="240" w:lineRule="auto"/>
        <w:rPr>
          <w:rFonts w:ascii="Arial" w:hAnsi="Arial" w:cs="Arial"/>
        </w:rPr>
      </w:pPr>
      <w:r w:rsidRPr="00824025">
        <w:rPr>
          <w:rFonts w:ascii="Arial" w:hAnsi="Arial" w:cs="Arial"/>
        </w:rPr>
        <w:t xml:space="preserve">Below is a table of consultation fees, including the associated Medicare rebate. Please note some of the consultation time may be spent writing letters to other health care professionals, such as your patient’s general practitioner. </w:t>
      </w:r>
    </w:p>
    <w:tbl>
      <w:tblPr>
        <w:tblStyle w:val="TableGrid"/>
        <w:tblW w:w="9351" w:type="dxa"/>
        <w:tblLook w:val="04A0" w:firstRow="1" w:lastRow="0" w:firstColumn="1" w:lastColumn="0" w:noHBand="0" w:noVBand="1"/>
      </w:tblPr>
      <w:tblGrid>
        <w:gridCol w:w="3397"/>
        <w:gridCol w:w="2613"/>
        <w:gridCol w:w="3341"/>
      </w:tblGrid>
      <w:tr w:rsidR="00802EB3" w:rsidRPr="00824025" w14:paraId="7A55602B" w14:textId="77777777" w:rsidTr="005A4098">
        <w:tc>
          <w:tcPr>
            <w:tcW w:w="3397" w:type="dxa"/>
            <w:vAlign w:val="center"/>
          </w:tcPr>
          <w:p w14:paraId="0A7B3794" w14:textId="77777777" w:rsidR="00802EB3" w:rsidRPr="00824025" w:rsidRDefault="00507E0C" w:rsidP="00A8732E">
            <w:pPr>
              <w:rPr>
                <w:rFonts w:ascii="Arial" w:hAnsi="Arial" w:cs="Arial"/>
                <w:b/>
              </w:rPr>
            </w:pPr>
            <w:r w:rsidRPr="00824025">
              <w:rPr>
                <w:rFonts w:ascii="Arial" w:hAnsi="Arial" w:cs="Arial"/>
                <w:b/>
              </w:rPr>
              <w:t>Medicare item n</w:t>
            </w:r>
            <w:r w:rsidR="00802EB3" w:rsidRPr="00824025">
              <w:rPr>
                <w:rFonts w:ascii="Arial" w:hAnsi="Arial" w:cs="Arial"/>
                <w:b/>
              </w:rPr>
              <w:t>o.</w:t>
            </w:r>
          </w:p>
        </w:tc>
        <w:tc>
          <w:tcPr>
            <w:tcW w:w="2613" w:type="dxa"/>
            <w:vAlign w:val="center"/>
          </w:tcPr>
          <w:p w14:paraId="340FD0DA" w14:textId="79E65D35" w:rsidR="00802EB3" w:rsidRPr="00824025" w:rsidRDefault="00802EB3" w:rsidP="00284D90">
            <w:pPr>
              <w:jc w:val="center"/>
              <w:rPr>
                <w:rFonts w:ascii="Arial" w:hAnsi="Arial" w:cs="Arial"/>
                <w:b/>
              </w:rPr>
            </w:pPr>
            <w:r w:rsidRPr="00824025">
              <w:rPr>
                <w:rFonts w:ascii="Arial" w:hAnsi="Arial" w:cs="Arial"/>
                <w:b/>
              </w:rPr>
              <w:t>Fee</w:t>
            </w:r>
          </w:p>
        </w:tc>
        <w:tc>
          <w:tcPr>
            <w:tcW w:w="3341" w:type="dxa"/>
            <w:vAlign w:val="center"/>
          </w:tcPr>
          <w:p w14:paraId="5DCC1BDA" w14:textId="30A51220" w:rsidR="00802EB3" w:rsidRPr="00824025" w:rsidRDefault="00802EB3" w:rsidP="00284D90">
            <w:pPr>
              <w:jc w:val="center"/>
              <w:rPr>
                <w:rFonts w:ascii="Arial" w:hAnsi="Arial" w:cs="Arial"/>
                <w:b/>
              </w:rPr>
            </w:pPr>
            <w:r w:rsidRPr="00824025">
              <w:rPr>
                <w:rFonts w:ascii="Arial" w:hAnsi="Arial" w:cs="Arial"/>
                <w:b/>
              </w:rPr>
              <w:t>Medicare rebate*</w:t>
            </w:r>
          </w:p>
        </w:tc>
      </w:tr>
      <w:tr w:rsidR="00802EB3" w:rsidRPr="00824025" w14:paraId="6435D2D2" w14:textId="77777777" w:rsidTr="005A4098">
        <w:tc>
          <w:tcPr>
            <w:tcW w:w="3397" w:type="dxa"/>
            <w:vAlign w:val="center"/>
          </w:tcPr>
          <w:p w14:paraId="385759FE" w14:textId="77777777" w:rsidR="00802EB3" w:rsidRPr="00824025" w:rsidRDefault="00802EB3" w:rsidP="00A8732E">
            <w:pPr>
              <w:rPr>
                <w:rFonts w:ascii="Arial" w:hAnsi="Arial" w:cs="Arial"/>
              </w:rPr>
            </w:pPr>
            <w:r w:rsidRPr="00824025">
              <w:rPr>
                <w:rFonts w:ascii="Arial" w:hAnsi="Arial" w:cs="Arial"/>
              </w:rPr>
              <w:t>296</w:t>
            </w:r>
            <w:r w:rsidR="00A8732E" w:rsidRPr="00824025">
              <w:rPr>
                <w:rFonts w:ascii="Arial" w:hAnsi="Arial" w:cs="Arial"/>
              </w:rPr>
              <w:t xml:space="preserve"> (initial consultation)</w:t>
            </w:r>
          </w:p>
        </w:tc>
        <w:tc>
          <w:tcPr>
            <w:tcW w:w="2613" w:type="dxa"/>
            <w:vAlign w:val="center"/>
          </w:tcPr>
          <w:p w14:paraId="0A242F3B" w14:textId="21073A28" w:rsidR="00802EB3" w:rsidRPr="00824025" w:rsidRDefault="00802EB3" w:rsidP="00A8732E">
            <w:pPr>
              <w:jc w:val="center"/>
              <w:rPr>
                <w:rFonts w:ascii="Arial" w:hAnsi="Arial" w:cs="Arial"/>
              </w:rPr>
            </w:pPr>
          </w:p>
        </w:tc>
        <w:tc>
          <w:tcPr>
            <w:tcW w:w="3341" w:type="dxa"/>
            <w:vAlign w:val="center"/>
          </w:tcPr>
          <w:p w14:paraId="2934A8A0" w14:textId="2D4EC881" w:rsidR="00802EB3" w:rsidRPr="00824025" w:rsidRDefault="00802EB3" w:rsidP="00A8732E">
            <w:pPr>
              <w:jc w:val="center"/>
              <w:rPr>
                <w:rFonts w:ascii="Arial" w:hAnsi="Arial" w:cs="Arial"/>
              </w:rPr>
            </w:pPr>
          </w:p>
        </w:tc>
      </w:tr>
      <w:tr w:rsidR="00802EB3" w:rsidRPr="00824025" w14:paraId="15898135" w14:textId="77777777" w:rsidTr="005A4098">
        <w:tc>
          <w:tcPr>
            <w:tcW w:w="3397" w:type="dxa"/>
            <w:vAlign w:val="center"/>
          </w:tcPr>
          <w:p w14:paraId="7FE5B42D" w14:textId="77777777" w:rsidR="00802EB3" w:rsidRPr="00824025" w:rsidRDefault="00802EB3" w:rsidP="00A8732E">
            <w:pPr>
              <w:rPr>
                <w:rFonts w:ascii="Arial" w:hAnsi="Arial" w:cs="Arial"/>
              </w:rPr>
            </w:pPr>
            <w:r w:rsidRPr="00824025">
              <w:rPr>
                <w:rFonts w:ascii="Arial" w:hAnsi="Arial" w:cs="Arial"/>
              </w:rPr>
              <w:t>300</w:t>
            </w:r>
            <w:r w:rsidR="00A8732E" w:rsidRPr="00824025">
              <w:rPr>
                <w:rFonts w:ascii="Arial" w:hAnsi="Arial" w:cs="Arial"/>
              </w:rPr>
              <w:t xml:space="preserve"> (consultation </w:t>
            </w:r>
            <w:r w:rsidR="00A8732E" w:rsidRPr="00824025">
              <w:rPr>
                <w:rFonts w:ascii="Arial" w:hAnsi="Arial" w:cs="Arial"/>
              </w:rPr>
              <w:sym w:font="Symbol" w:char="F03C"/>
            </w:r>
            <w:r w:rsidR="00A8732E" w:rsidRPr="00824025">
              <w:rPr>
                <w:rFonts w:ascii="Arial" w:hAnsi="Arial" w:cs="Arial"/>
              </w:rPr>
              <w:t xml:space="preserve"> 15 mins)</w:t>
            </w:r>
          </w:p>
        </w:tc>
        <w:tc>
          <w:tcPr>
            <w:tcW w:w="2613" w:type="dxa"/>
            <w:vAlign w:val="center"/>
          </w:tcPr>
          <w:p w14:paraId="2A3E2626" w14:textId="426ECAA4" w:rsidR="00802EB3" w:rsidRPr="00824025" w:rsidRDefault="00802EB3" w:rsidP="00A8732E">
            <w:pPr>
              <w:jc w:val="center"/>
              <w:rPr>
                <w:rFonts w:ascii="Arial" w:hAnsi="Arial" w:cs="Arial"/>
              </w:rPr>
            </w:pPr>
          </w:p>
        </w:tc>
        <w:tc>
          <w:tcPr>
            <w:tcW w:w="3341" w:type="dxa"/>
            <w:vAlign w:val="center"/>
          </w:tcPr>
          <w:p w14:paraId="2D4A46C3" w14:textId="2F60BDE3" w:rsidR="00802EB3" w:rsidRPr="00824025" w:rsidRDefault="00802EB3" w:rsidP="00A8732E">
            <w:pPr>
              <w:jc w:val="center"/>
              <w:rPr>
                <w:rFonts w:ascii="Arial" w:hAnsi="Arial" w:cs="Arial"/>
              </w:rPr>
            </w:pPr>
          </w:p>
        </w:tc>
      </w:tr>
      <w:tr w:rsidR="00802EB3" w:rsidRPr="00824025" w14:paraId="73824255" w14:textId="77777777" w:rsidTr="005A4098">
        <w:tc>
          <w:tcPr>
            <w:tcW w:w="3397" w:type="dxa"/>
            <w:vAlign w:val="center"/>
          </w:tcPr>
          <w:p w14:paraId="572E83FA" w14:textId="77777777" w:rsidR="00802EB3" w:rsidRPr="00824025" w:rsidRDefault="00802EB3" w:rsidP="00A8732E">
            <w:pPr>
              <w:rPr>
                <w:rFonts w:ascii="Arial" w:hAnsi="Arial" w:cs="Arial"/>
              </w:rPr>
            </w:pPr>
            <w:r w:rsidRPr="00824025">
              <w:rPr>
                <w:rFonts w:ascii="Arial" w:hAnsi="Arial" w:cs="Arial"/>
              </w:rPr>
              <w:t>302</w:t>
            </w:r>
            <w:r w:rsidR="00A8732E" w:rsidRPr="00824025">
              <w:rPr>
                <w:rFonts w:ascii="Arial" w:hAnsi="Arial" w:cs="Arial"/>
              </w:rPr>
              <w:t xml:space="preserve"> (consultation 16–30 mins)</w:t>
            </w:r>
          </w:p>
        </w:tc>
        <w:tc>
          <w:tcPr>
            <w:tcW w:w="2613" w:type="dxa"/>
            <w:vAlign w:val="center"/>
          </w:tcPr>
          <w:p w14:paraId="2E89F0BA" w14:textId="2D616BCF" w:rsidR="00802EB3" w:rsidRPr="00824025" w:rsidRDefault="00802EB3" w:rsidP="00A8732E">
            <w:pPr>
              <w:jc w:val="center"/>
              <w:rPr>
                <w:rFonts w:ascii="Arial" w:hAnsi="Arial" w:cs="Arial"/>
              </w:rPr>
            </w:pPr>
          </w:p>
        </w:tc>
        <w:tc>
          <w:tcPr>
            <w:tcW w:w="3341" w:type="dxa"/>
            <w:vAlign w:val="center"/>
          </w:tcPr>
          <w:p w14:paraId="7CE4E06A" w14:textId="0D719C79" w:rsidR="00802EB3" w:rsidRPr="00824025" w:rsidRDefault="00802EB3" w:rsidP="00A8732E">
            <w:pPr>
              <w:jc w:val="center"/>
              <w:rPr>
                <w:rFonts w:ascii="Arial" w:hAnsi="Arial" w:cs="Arial"/>
              </w:rPr>
            </w:pPr>
          </w:p>
        </w:tc>
      </w:tr>
      <w:tr w:rsidR="00802EB3" w:rsidRPr="00824025" w14:paraId="6BFED4BC" w14:textId="77777777" w:rsidTr="005A4098">
        <w:tc>
          <w:tcPr>
            <w:tcW w:w="3397" w:type="dxa"/>
            <w:vAlign w:val="center"/>
          </w:tcPr>
          <w:p w14:paraId="6737B295" w14:textId="77777777" w:rsidR="00802EB3" w:rsidRPr="00824025" w:rsidRDefault="00802EB3" w:rsidP="00A8732E">
            <w:pPr>
              <w:rPr>
                <w:rFonts w:ascii="Arial" w:hAnsi="Arial" w:cs="Arial"/>
              </w:rPr>
            </w:pPr>
            <w:r w:rsidRPr="00824025">
              <w:rPr>
                <w:rFonts w:ascii="Arial" w:hAnsi="Arial" w:cs="Arial"/>
              </w:rPr>
              <w:t>304</w:t>
            </w:r>
            <w:r w:rsidR="00A8732E" w:rsidRPr="00824025">
              <w:rPr>
                <w:rFonts w:ascii="Arial" w:hAnsi="Arial" w:cs="Arial"/>
              </w:rPr>
              <w:t xml:space="preserve"> (consultation 30–44 mins)</w:t>
            </w:r>
          </w:p>
        </w:tc>
        <w:tc>
          <w:tcPr>
            <w:tcW w:w="2613" w:type="dxa"/>
            <w:vAlign w:val="center"/>
          </w:tcPr>
          <w:p w14:paraId="5ECAFA22" w14:textId="5A8C913E" w:rsidR="00802EB3" w:rsidRPr="00824025" w:rsidRDefault="00802EB3" w:rsidP="00A8732E">
            <w:pPr>
              <w:jc w:val="center"/>
              <w:rPr>
                <w:rFonts w:ascii="Arial" w:hAnsi="Arial" w:cs="Arial"/>
              </w:rPr>
            </w:pPr>
          </w:p>
        </w:tc>
        <w:tc>
          <w:tcPr>
            <w:tcW w:w="3341" w:type="dxa"/>
            <w:vAlign w:val="center"/>
          </w:tcPr>
          <w:p w14:paraId="2BEADBCB" w14:textId="5DACD5B5" w:rsidR="00802EB3" w:rsidRPr="00824025" w:rsidRDefault="00802EB3" w:rsidP="00A8732E">
            <w:pPr>
              <w:jc w:val="center"/>
              <w:rPr>
                <w:rFonts w:ascii="Arial" w:hAnsi="Arial" w:cs="Arial"/>
              </w:rPr>
            </w:pPr>
          </w:p>
        </w:tc>
      </w:tr>
      <w:tr w:rsidR="00802EB3" w:rsidRPr="00824025" w14:paraId="4DE9E5E5" w14:textId="77777777" w:rsidTr="005A4098">
        <w:tc>
          <w:tcPr>
            <w:tcW w:w="3397" w:type="dxa"/>
            <w:vAlign w:val="center"/>
          </w:tcPr>
          <w:p w14:paraId="2A340FE8" w14:textId="77777777" w:rsidR="00802EB3" w:rsidRPr="00824025" w:rsidRDefault="00802EB3" w:rsidP="00A8732E">
            <w:pPr>
              <w:rPr>
                <w:rFonts w:ascii="Arial" w:hAnsi="Arial" w:cs="Arial"/>
              </w:rPr>
            </w:pPr>
            <w:r w:rsidRPr="00824025">
              <w:rPr>
                <w:rFonts w:ascii="Arial" w:hAnsi="Arial" w:cs="Arial"/>
              </w:rPr>
              <w:t>306</w:t>
            </w:r>
            <w:r w:rsidR="00A8732E" w:rsidRPr="00824025">
              <w:rPr>
                <w:rFonts w:ascii="Arial" w:hAnsi="Arial" w:cs="Arial"/>
              </w:rPr>
              <w:t xml:space="preserve"> (consultation 45–74 mins)</w:t>
            </w:r>
          </w:p>
        </w:tc>
        <w:tc>
          <w:tcPr>
            <w:tcW w:w="2613" w:type="dxa"/>
            <w:vAlign w:val="center"/>
          </w:tcPr>
          <w:p w14:paraId="2A53086E" w14:textId="4A8F66F5" w:rsidR="00802EB3" w:rsidRPr="00824025" w:rsidRDefault="00802EB3" w:rsidP="00A8732E">
            <w:pPr>
              <w:jc w:val="center"/>
              <w:rPr>
                <w:rFonts w:ascii="Arial" w:hAnsi="Arial" w:cs="Arial"/>
              </w:rPr>
            </w:pPr>
          </w:p>
        </w:tc>
        <w:tc>
          <w:tcPr>
            <w:tcW w:w="3341" w:type="dxa"/>
            <w:vAlign w:val="center"/>
          </w:tcPr>
          <w:p w14:paraId="4E7732EF" w14:textId="7A6D958C" w:rsidR="00802EB3" w:rsidRPr="00824025" w:rsidRDefault="00802EB3" w:rsidP="00A8732E">
            <w:pPr>
              <w:jc w:val="center"/>
              <w:rPr>
                <w:rFonts w:ascii="Arial" w:hAnsi="Arial" w:cs="Arial"/>
              </w:rPr>
            </w:pPr>
          </w:p>
        </w:tc>
      </w:tr>
      <w:tr w:rsidR="00802EB3" w:rsidRPr="00824025" w14:paraId="1F8CD25C" w14:textId="77777777" w:rsidTr="005A4098">
        <w:tc>
          <w:tcPr>
            <w:tcW w:w="3397" w:type="dxa"/>
            <w:vAlign w:val="center"/>
          </w:tcPr>
          <w:p w14:paraId="212571B0" w14:textId="77777777" w:rsidR="00802EB3" w:rsidRPr="00824025" w:rsidRDefault="00802EB3" w:rsidP="00A8732E">
            <w:pPr>
              <w:rPr>
                <w:rFonts w:ascii="Arial" w:hAnsi="Arial" w:cs="Arial"/>
              </w:rPr>
            </w:pPr>
            <w:r w:rsidRPr="00824025">
              <w:rPr>
                <w:rFonts w:ascii="Arial" w:hAnsi="Arial" w:cs="Arial"/>
              </w:rPr>
              <w:t>308</w:t>
            </w:r>
            <w:r w:rsidR="00A8732E" w:rsidRPr="00824025">
              <w:rPr>
                <w:rFonts w:ascii="Arial" w:hAnsi="Arial" w:cs="Arial"/>
              </w:rPr>
              <w:t xml:space="preserve"> (consultation </w:t>
            </w:r>
            <w:r w:rsidR="00A8732E" w:rsidRPr="00824025">
              <w:rPr>
                <w:rFonts w:ascii="Arial" w:hAnsi="Arial" w:cs="Arial"/>
              </w:rPr>
              <w:sym w:font="Symbol" w:char="F03E"/>
            </w:r>
            <w:r w:rsidR="00A8732E" w:rsidRPr="00824025">
              <w:rPr>
                <w:rFonts w:ascii="Arial" w:hAnsi="Arial" w:cs="Arial"/>
              </w:rPr>
              <w:t xml:space="preserve"> 75 mins)</w:t>
            </w:r>
          </w:p>
        </w:tc>
        <w:tc>
          <w:tcPr>
            <w:tcW w:w="2613" w:type="dxa"/>
            <w:vAlign w:val="center"/>
          </w:tcPr>
          <w:p w14:paraId="34872B34" w14:textId="590F262D" w:rsidR="00802EB3" w:rsidRPr="00824025" w:rsidRDefault="00802EB3" w:rsidP="00A8732E">
            <w:pPr>
              <w:jc w:val="center"/>
              <w:rPr>
                <w:rFonts w:ascii="Arial" w:hAnsi="Arial" w:cs="Arial"/>
              </w:rPr>
            </w:pPr>
          </w:p>
        </w:tc>
        <w:tc>
          <w:tcPr>
            <w:tcW w:w="3341" w:type="dxa"/>
            <w:vAlign w:val="center"/>
          </w:tcPr>
          <w:p w14:paraId="4091418F" w14:textId="3538722D" w:rsidR="00802EB3" w:rsidRPr="00824025" w:rsidRDefault="00802EB3" w:rsidP="00A8732E">
            <w:pPr>
              <w:jc w:val="center"/>
              <w:rPr>
                <w:rFonts w:ascii="Arial" w:hAnsi="Arial" w:cs="Arial"/>
              </w:rPr>
            </w:pPr>
          </w:p>
        </w:tc>
      </w:tr>
      <w:tr w:rsidR="00802EB3" w:rsidRPr="00824025" w14:paraId="221C48B6" w14:textId="77777777" w:rsidTr="005A4098">
        <w:tc>
          <w:tcPr>
            <w:tcW w:w="3397" w:type="dxa"/>
            <w:vAlign w:val="center"/>
          </w:tcPr>
          <w:p w14:paraId="786ECADE" w14:textId="77777777" w:rsidR="00802EB3" w:rsidRPr="00824025" w:rsidRDefault="00802EB3" w:rsidP="00A8732E">
            <w:pPr>
              <w:rPr>
                <w:rFonts w:ascii="Arial" w:hAnsi="Arial" w:cs="Arial"/>
              </w:rPr>
            </w:pPr>
            <w:r w:rsidRPr="00824025">
              <w:rPr>
                <w:rFonts w:ascii="Arial" w:hAnsi="Arial" w:cs="Arial"/>
              </w:rPr>
              <w:t>291</w:t>
            </w:r>
            <w:r w:rsidR="00A8732E" w:rsidRPr="00824025">
              <w:rPr>
                <w:rFonts w:ascii="Arial" w:hAnsi="Arial" w:cs="Arial"/>
              </w:rPr>
              <w:t xml:space="preserve"> (opinion &amp; report)</w:t>
            </w:r>
          </w:p>
        </w:tc>
        <w:tc>
          <w:tcPr>
            <w:tcW w:w="2613" w:type="dxa"/>
            <w:vAlign w:val="center"/>
          </w:tcPr>
          <w:p w14:paraId="4D69905F" w14:textId="5180FC6B" w:rsidR="00802EB3" w:rsidRPr="00824025" w:rsidRDefault="00802EB3" w:rsidP="00A8732E">
            <w:pPr>
              <w:jc w:val="center"/>
              <w:rPr>
                <w:rFonts w:ascii="Arial" w:hAnsi="Arial" w:cs="Arial"/>
              </w:rPr>
            </w:pPr>
          </w:p>
        </w:tc>
        <w:tc>
          <w:tcPr>
            <w:tcW w:w="3341" w:type="dxa"/>
            <w:vAlign w:val="center"/>
          </w:tcPr>
          <w:p w14:paraId="65D471BD" w14:textId="5C606711" w:rsidR="00802EB3" w:rsidRPr="00824025" w:rsidRDefault="00802EB3" w:rsidP="00A8732E">
            <w:pPr>
              <w:jc w:val="center"/>
              <w:rPr>
                <w:rFonts w:ascii="Arial" w:hAnsi="Arial" w:cs="Arial"/>
              </w:rPr>
            </w:pPr>
          </w:p>
        </w:tc>
      </w:tr>
      <w:tr w:rsidR="00802EB3" w:rsidRPr="00824025" w14:paraId="060C881C" w14:textId="77777777" w:rsidTr="005A4098">
        <w:tc>
          <w:tcPr>
            <w:tcW w:w="3397" w:type="dxa"/>
            <w:vAlign w:val="center"/>
          </w:tcPr>
          <w:p w14:paraId="321E3AEB" w14:textId="77777777" w:rsidR="00802EB3" w:rsidRPr="00824025" w:rsidRDefault="00802EB3" w:rsidP="00A8732E">
            <w:pPr>
              <w:rPr>
                <w:rFonts w:ascii="Arial" w:hAnsi="Arial" w:cs="Arial"/>
              </w:rPr>
            </w:pPr>
            <w:r w:rsidRPr="00824025">
              <w:rPr>
                <w:rFonts w:ascii="Arial" w:hAnsi="Arial" w:cs="Arial"/>
              </w:rPr>
              <w:t>293</w:t>
            </w:r>
            <w:r w:rsidR="00A8732E" w:rsidRPr="00824025">
              <w:rPr>
                <w:rFonts w:ascii="Arial" w:hAnsi="Arial" w:cs="Arial"/>
              </w:rPr>
              <w:t xml:space="preserve"> (review of Item 291)</w:t>
            </w:r>
          </w:p>
        </w:tc>
        <w:tc>
          <w:tcPr>
            <w:tcW w:w="2613" w:type="dxa"/>
            <w:vAlign w:val="center"/>
          </w:tcPr>
          <w:p w14:paraId="4CC72A2E" w14:textId="795EDAFA" w:rsidR="00802EB3" w:rsidRPr="00824025" w:rsidRDefault="00802EB3" w:rsidP="00A8732E">
            <w:pPr>
              <w:jc w:val="center"/>
              <w:rPr>
                <w:rFonts w:ascii="Arial" w:hAnsi="Arial" w:cs="Arial"/>
              </w:rPr>
            </w:pPr>
          </w:p>
        </w:tc>
        <w:tc>
          <w:tcPr>
            <w:tcW w:w="3341" w:type="dxa"/>
            <w:vAlign w:val="center"/>
          </w:tcPr>
          <w:p w14:paraId="0FA9F444" w14:textId="4703A6ED" w:rsidR="00802EB3" w:rsidRPr="00824025" w:rsidRDefault="00802EB3" w:rsidP="00A8732E">
            <w:pPr>
              <w:jc w:val="center"/>
              <w:rPr>
                <w:rFonts w:ascii="Arial" w:hAnsi="Arial" w:cs="Arial"/>
              </w:rPr>
            </w:pPr>
          </w:p>
        </w:tc>
      </w:tr>
    </w:tbl>
    <w:p w14:paraId="29CE3E84" w14:textId="68EE86CA" w:rsidR="00802EB3" w:rsidRPr="00824025" w:rsidRDefault="00802EB3" w:rsidP="00802EB3">
      <w:pPr>
        <w:ind w:left="360"/>
        <w:rPr>
          <w:rFonts w:ascii="Arial" w:hAnsi="Arial" w:cs="Arial"/>
          <w:sz w:val="18"/>
          <w:szCs w:val="18"/>
        </w:rPr>
      </w:pPr>
      <w:r w:rsidRPr="00824025">
        <w:rPr>
          <w:rFonts w:ascii="Arial" w:hAnsi="Arial" w:cs="Arial"/>
          <w:sz w:val="18"/>
          <w:szCs w:val="18"/>
        </w:rPr>
        <w:t>*rebates current at X</w:t>
      </w:r>
      <w:r w:rsidR="004B239A" w:rsidRPr="00824025">
        <w:rPr>
          <w:rFonts w:ascii="Arial" w:hAnsi="Arial" w:cs="Arial"/>
          <w:sz w:val="18"/>
          <w:szCs w:val="18"/>
        </w:rPr>
        <w:t>X</w:t>
      </w:r>
      <w:r w:rsidRPr="00824025">
        <w:rPr>
          <w:rFonts w:ascii="Arial" w:hAnsi="Arial" w:cs="Arial"/>
          <w:sz w:val="18"/>
          <w:szCs w:val="18"/>
        </w:rPr>
        <w:t>-X</w:t>
      </w:r>
      <w:r w:rsidR="004B239A" w:rsidRPr="00824025">
        <w:rPr>
          <w:rFonts w:ascii="Arial" w:hAnsi="Arial" w:cs="Arial"/>
          <w:sz w:val="18"/>
          <w:szCs w:val="18"/>
        </w:rPr>
        <w:t>X</w:t>
      </w:r>
      <w:r w:rsidRPr="00824025">
        <w:rPr>
          <w:rFonts w:ascii="Arial" w:hAnsi="Arial" w:cs="Arial"/>
          <w:sz w:val="18"/>
          <w:szCs w:val="18"/>
        </w:rPr>
        <w:t>-2016</w:t>
      </w:r>
    </w:p>
    <w:p w14:paraId="38B5B984" w14:textId="6BEF0E48" w:rsidR="00C71779" w:rsidRPr="00824025" w:rsidRDefault="00C71779" w:rsidP="00EE190F">
      <w:pPr>
        <w:spacing w:before="120" w:after="120" w:line="240" w:lineRule="auto"/>
        <w:ind w:right="-188"/>
        <w:rPr>
          <w:rFonts w:ascii="Arial" w:hAnsi="Arial" w:cs="Arial"/>
        </w:rPr>
      </w:pPr>
      <w:r w:rsidRPr="00824025">
        <w:rPr>
          <w:rFonts w:ascii="Arial" w:hAnsi="Arial" w:cs="Arial"/>
        </w:rPr>
        <w:t>If you anticipate difficulty in meeting these fees, please discuss your concerns with the Practice Manager prior to your attendance or with your psychiatrist at your first appointment.</w:t>
      </w:r>
    </w:p>
    <w:p w14:paraId="68410519" w14:textId="77777777" w:rsidR="00216515" w:rsidRPr="00824025" w:rsidRDefault="00216515" w:rsidP="00216515">
      <w:pPr>
        <w:spacing w:before="120" w:after="120" w:line="240" w:lineRule="auto"/>
        <w:rPr>
          <w:rFonts w:ascii="Arial" w:hAnsi="Arial" w:cs="Arial"/>
          <w:b/>
          <w:color w:val="00B0F0"/>
        </w:rPr>
      </w:pPr>
      <w:r w:rsidRPr="00824025">
        <w:rPr>
          <w:rFonts w:ascii="Arial" w:hAnsi="Arial" w:cs="Arial"/>
          <w:b/>
          <w:color w:val="00B0F0"/>
        </w:rPr>
        <w:t>Private Health Insurance</w:t>
      </w:r>
    </w:p>
    <w:p w14:paraId="216D844C" w14:textId="77777777" w:rsidR="00216515" w:rsidRPr="00824025" w:rsidRDefault="00216515" w:rsidP="00216515">
      <w:pPr>
        <w:spacing w:before="120" w:after="120" w:line="240" w:lineRule="auto"/>
        <w:rPr>
          <w:rFonts w:ascii="Arial" w:hAnsi="Arial" w:cs="Arial"/>
          <w:b/>
          <w:color w:val="00B0F0"/>
        </w:rPr>
      </w:pPr>
      <w:r w:rsidRPr="00824025">
        <w:rPr>
          <w:rFonts w:ascii="Arial" w:hAnsi="Arial" w:cs="Arial"/>
        </w:rPr>
        <w:t>Private health insurance rebates are not available for your consultations as they only apply to inpatient treatment in a private hospital</w:t>
      </w:r>
      <w:r w:rsidR="005274A3" w:rsidRPr="00824025">
        <w:rPr>
          <w:rFonts w:ascii="Arial" w:hAnsi="Arial" w:cs="Arial"/>
        </w:rPr>
        <w:t>.</w:t>
      </w:r>
    </w:p>
    <w:p w14:paraId="017926E3" w14:textId="77777777" w:rsidR="00655006" w:rsidRPr="00824025" w:rsidRDefault="00655006" w:rsidP="00655006">
      <w:pPr>
        <w:spacing w:before="120" w:after="120" w:line="240" w:lineRule="auto"/>
        <w:rPr>
          <w:rFonts w:ascii="Arial" w:hAnsi="Arial" w:cs="Arial"/>
          <w:b/>
          <w:color w:val="00B0F0"/>
        </w:rPr>
      </w:pPr>
      <w:r w:rsidRPr="00824025">
        <w:rPr>
          <w:rFonts w:ascii="Arial" w:hAnsi="Arial" w:cs="Arial"/>
          <w:b/>
          <w:color w:val="00B0F0"/>
        </w:rPr>
        <w:t>Written reports</w:t>
      </w:r>
    </w:p>
    <w:p w14:paraId="1FD58CB0" w14:textId="77777777" w:rsidR="00655006" w:rsidRPr="00824025" w:rsidRDefault="00655006" w:rsidP="00655006">
      <w:pPr>
        <w:spacing w:before="120" w:after="120" w:line="240" w:lineRule="auto"/>
        <w:rPr>
          <w:rFonts w:ascii="Arial" w:hAnsi="Arial" w:cs="Arial"/>
        </w:rPr>
      </w:pPr>
      <w:r w:rsidRPr="00824025">
        <w:rPr>
          <w:rFonts w:ascii="Arial" w:hAnsi="Arial" w:cs="Arial"/>
        </w:rPr>
        <w:t>Extensive written reports, such as those for legal matters, will incur a fee</w:t>
      </w:r>
      <w:r w:rsidR="00216515" w:rsidRPr="00824025">
        <w:rPr>
          <w:rFonts w:ascii="Arial" w:hAnsi="Arial" w:cs="Arial"/>
        </w:rPr>
        <w:t xml:space="preserve"> and will be</w:t>
      </w:r>
      <w:r w:rsidRPr="00824025">
        <w:rPr>
          <w:rFonts w:ascii="Arial" w:hAnsi="Arial" w:cs="Arial"/>
        </w:rPr>
        <w:t xml:space="preserve"> discussed with you upon request.</w:t>
      </w:r>
    </w:p>
    <w:p w14:paraId="5E82F495" w14:textId="77777777" w:rsidR="000D3323" w:rsidRPr="00824025" w:rsidRDefault="000D3323" w:rsidP="00655006">
      <w:pPr>
        <w:spacing w:before="120" w:after="120" w:line="240" w:lineRule="auto"/>
        <w:rPr>
          <w:rFonts w:ascii="Arial" w:hAnsi="Arial" w:cs="Arial"/>
          <w:b/>
          <w:color w:val="00B0F0"/>
        </w:rPr>
      </w:pPr>
      <w:r w:rsidRPr="00824025">
        <w:rPr>
          <w:rFonts w:ascii="Arial" w:hAnsi="Arial" w:cs="Arial"/>
          <w:b/>
          <w:color w:val="00B0F0"/>
        </w:rPr>
        <w:t xml:space="preserve">Availability </w:t>
      </w:r>
    </w:p>
    <w:p w14:paraId="48F044D0" w14:textId="21F4235D" w:rsidR="00503222" w:rsidRPr="00824025" w:rsidRDefault="005013F1" w:rsidP="00655006">
      <w:pPr>
        <w:spacing w:before="120" w:after="120" w:line="240" w:lineRule="auto"/>
        <w:rPr>
          <w:rFonts w:ascii="Arial" w:hAnsi="Arial" w:cs="Arial"/>
        </w:rPr>
      </w:pPr>
      <w:r w:rsidRPr="00824025">
        <w:rPr>
          <w:rFonts w:ascii="Arial" w:hAnsi="Arial" w:cs="Arial"/>
        </w:rPr>
        <w:t xml:space="preserve">Dr [surname] </w:t>
      </w:r>
      <w:r w:rsidR="00284D90" w:rsidRPr="00824025">
        <w:rPr>
          <w:rFonts w:ascii="Arial" w:hAnsi="Arial" w:cs="Arial"/>
        </w:rPr>
        <w:t>will discuss this at your first appointment.</w:t>
      </w:r>
    </w:p>
    <w:p w14:paraId="448CC2C5" w14:textId="77777777" w:rsidR="00595353" w:rsidRPr="00824025" w:rsidRDefault="00595353" w:rsidP="00655006">
      <w:pPr>
        <w:spacing w:before="120" w:after="120" w:line="240" w:lineRule="auto"/>
        <w:rPr>
          <w:rFonts w:ascii="Arial" w:hAnsi="Arial" w:cs="Arial"/>
          <w:b/>
          <w:color w:val="00B0F0"/>
        </w:rPr>
      </w:pPr>
      <w:r w:rsidRPr="00824025">
        <w:rPr>
          <w:rFonts w:ascii="Arial" w:hAnsi="Arial" w:cs="Arial"/>
          <w:b/>
          <w:color w:val="00B0F0"/>
        </w:rPr>
        <w:t>Parking</w:t>
      </w:r>
    </w:p>
    <w:p w14:paraId="6718C5EC" w14:textId="0D5A107A" w:rsidR="00595353" w:rsidRPr="00824025" w:rsidRDefault="00595353" w:rsidP="00655006">
      <w:pPr>
        <w:spacing w:before="120" w:after="120" w:line="240" w:lineRule="auto"/>
        <w:rPr>
          <w:rFonts w:ascii="Arial" w:hAnsi="Arial" w:cs="Arial"/>
        </w:rPr>
      </w:pPr>
      <w:r w:rsidRPr="00824025">
        <w:rPr>
          <w:rFonts w:ascii="Arial" w:hAnsi="Arial" w:cs="Arial"/>
        </w:rPr>
        <w:t>Undercover/Free/mete</w:t>
      </w:r>
      <w:r w:rsidR="00D948E1" w:rsidRPr="00824025">
        <w:rPr>
          <w:rFonts w:ascii="Arial" w:hAnsi="Arial" w:cs="Arial"/>
        </w:rPr>
        <w:t>re</w:t>
      </w:r>
      <w:r w:rsidRPr="00824025">
        <w:rPr>
          <w:rFonts w:ascii="Arial" w:hAnsi="Arial" w:cs="Arial"/>
        </w:rPr>
        <w:t>d parking is available at …</w:t>
      </w:r>
    </w:p>
    <w:p w14:paraId="3C6DDE14" w14:textId="77777777" w:rsidR="00595353" w:rsidRPr="00824025" w:rsidRDefault="00595353" w:rsidP="00655006">
      <w:pPr>
        <w:spacing w:before="120" w:after="120" w:line="240" w:lineRule="auto"/>
        <w:rPr>
          <w:rFonts w:ascii="Arial" w:hAnsi="Arial" w:cs="Arial"/>
          <w:b/>
          <w:color w:val="00B0F0"/>
        </w:rPr>
      </w:pPr>
      <w:r w:rsidRPr="00824025">
        <w:rPr>
          <w:rFonts w:ascii="Arial" w:hAnsi="Arial" w:cs="Arial"/>
          <w:b/>
          <w:color w:val="00B0F0"/>
        </w:rPr>
        <w:t xml:space="preserve">Public transport </w:t>
      </w:r>
    </w:p>
    <w:p w14:paraId="5DED7BF5" w14:textId="65915C8B" w:rsidR="000D3323" w:rsidRPr="00824025" w:rsidRDefault="00595353" w:rsidP="00655006">
      <w:pPr>
        <w:spacing w:before="120" w:after="120" w:line="240" w:lineRule="auto"/>
        <w:rPr>
          <w:rFonts w:ascii="Arial" w:hAnsi="Arial" w:cs="Arial"/>
        </w:rPr>
      </w:pPr>
      <w:r w:rsidRPr="00824025">
        <w:rPr>
          <w:rFonts w:ascii="Arial" w:hAnsi="Arial" w:cs="Arial"/>
        </w:rPr>
        <w:t xml:space="preserve">The clinic is XX minutes’ walk from XX station.  Alternative modes of public transport are the no. X bus/alight at </w:t>
      </w:r>
      <w:proofErr w:type="gramStart"/>
      <w:r w:rsidRPr="00824025">
        <w:rPr>
          <w:rFonts w:ascii="Arial" w:hAnsi="Arial" w:cs="Arial"/>
        </w:rPr>
        <w:t>[ …</w:t>
      </w:r>
      <w:proofErr w:type="gramEnd"/>
      <w:r w:rsidRPr="00824025">
        <w:rPr>
          <w:rFonts w:ascii="Arial" w:hAnsi="Arial" w:cs="Arial"/>
        </w:rPr>
        <w:t xml:space="preserve"> ]</w:t>
      </w:r>
    </w:p>
    <w:p w14:paraId="7AB945E9" w14:textId="77777777" w:rsidR="00655006" w:rsidRPr="00824025" w:rsidRDefault="00655006" w:rsidP="00655006">
      <w:pPr>
        <w:spacing w:before="120" w:after="120" w:line="240" w:lineRule="auto"/>
        <w:rPr>
          <w:rFonts w:ascii="Arial" w:hAnsi="Arial" w:cs="Arial"/>
          <w:b/>
          <w:color w:val="00B0F0"/>
        </w:rPr>
      </w:pPr>
      <w:r w:rsidRPr="00824025">
        <w:rPr>
          <w:rFonts w:ascii="Arial" w:hAnsi="Arial" w:cs="Arial"/>
          <w:b/>
          <w:color w:val="00B0F0"/>
        </w:rPr>
        <w:t>Consent to release and obtain clinical information</w:t>
      </w:r>
    </w:p>
    <w:p w14:paraId="7DCAAC90" w14:textId="77777777" w:rsidR="00D948E1" w:rsidRPr="00824025" w:rsidRDefault="00655006" w:rsidP="00655006">
      <w:pPr>
        <w:spacing w:before="120" w:after="120" w:line="240" w:lineRule="auto"/>
        <w:rPr>
          <w:rFonts w:ascii="Arial" w:hAnsi="Arial" w:cs="Arial"/>
        </w:rPr>
      </w:pPr>
      <w:r w:rsidRPr="00824025">
        <w:rPr>
          <w:rFonts w:ascii="Arial" w:hAnsi="Arial" w:cs="Arial"/>
        </w:rPr>
        <w:t xml:space="preserve">To complete a comprehensive assessment and coordinate ongoing shared care arrangements, Dr [surname] may need to liaise with a family member/friend and other health professionals. Alternatively, another health care providers may wish to obtain information about you from Dr [surname]. You can assist this process by signing </w:t>
      </w:r>
      <w:r w:rsidR="00BF2C58" w:rsidRPr="00824025">
        <w:rPr>
          <w:rFonts w:ascii="Arial" w:hAnsi="Arial" w:cs="Arial"/>
        </w:rPr>
        <w:t xml:space="preserve">a </w:t>
      </w:r>
      <w:r w:rsidRPr="00824025">
        <w:rPr>
          <w:rFonts w:ascii="Arial" w:hAnsi="Arial" w:cs="Arial"/>
        </w:rPr>
        <w:t>form</w:t>
      </w:r>
      <w:r w:rsidR="00BF2C58" w:rsidRPr="00824025">
        <w:rPr>
          <w:rFonts w:ascii="Arial" w:hAnsi="Arial" w:cs="Arial"/>
        </w:rPr>
        <w:t xml:space="preserve"> </w:t>
      </w:r>
    </w:p>
    <w:p w14:paraId="33D9A6B0" w14:textId="53635713" w:rsidR="000D3323" w:rsidRPr="00824025" w:rsidRDefault="00BF2C58" w:rsidP="00D948E1">
      <w:pPr>
        <w:spacing w:before="120" w:after="120" w:line="240" w:lineRule="auto"/>
        <w:rPr>
          <w:rFonts w:ascii="Arial" w:hAnsi="Arial" w:cs="Arial"/>
        </w:rPr>
      </w:pPr>
      <w:r w:rsidRPr="00824025">
        <w:rPr>
          <w:rFonts w:ascii="Arial" w:hAnsi="Arial" w:cs="Arial"/>
          <w:i/>
          <w:caps/>
        </w:rPr>
        <w:t>C</w:t>
      </w:r>
      <w:r w:rsidR="00655006" w:rsidRPr="00824025">
        <w:rPr>
          <w:rFonts w:ascii="Arial" w:hAnsi="Arial" w:cs="Arial"/>
          <w:i/>
        </w:rPr>
        <w:t>onsent to obtain and release relevant clinical information</w:t>
      </w:r>
      <w:r w:rsidRPr="00824025">
        <w:rPr>
          <w:rFonts w:ascii="Arial" w:hAnsi="Arial" w:cs="Arial"/>
          <w:i/>
        </w:rPr>
        <w:t xml:space="preserve"> form</w:t>
      </w:r>
      <w:r w:rsidR="00655006" w:rsidRPr="00824025">
        <w:rPr>
          <w:rFonts w:ascii="Arial" w:hAnsi="Arial" w:cs="Arial"/>
        </w:rPr>
        <w:t xml:space="preserve">. Dr [surname] will discuss this </w:t>
      </w:r>
      <w:r w:rsidRPr="00824025">
        <w:rPr>
          <w:rFonts w:ascii="Arial" w:hAnsi="Arial" w:cs="Arial"/>
        </w:rPr>
        <w:t xml:space="preserve">matter </w:t>
      </w:r>
      <w:r w:rsidR="00655006" w:rsidRPr="00824025">
        <w:rPr>
          <w:rFonts w:ascii="Arial" w:hAnsi="Arial" w:cs="Arial"/>
        </w:rPr>
        <w:t>with you.</w:t>
      </w:r>
    </w:p>
    <w:sectPr w:rsidR="000D3323" w:rsidRPr="00824025" w:rsidSect="00446837">
      <w:headerReference w:type="even" r:id="rId8"/>
      <w:headerReference w:type="default" r:id="rId9"/>
      <w:footerReference w:type="even" r:id="rId10"/>
      <w:footerReference w:type="default" r:id="rId11"/>
      <w:headerReference w:type="first" r:id="rId12"/>
      <w:footerReference w:type="first" r:id="rId13"/>
      <w:pgSz w:w="11906" w:h="16838"/>
      <w:pgMar w:top="113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75235" w14:textId="77777777" w:rsidR="00644E1F" w:rsidRDefault="00644E1F" w:rsidP="00644E1F">
      <w:pPr>
        <w:spacing w:after="0" w:line="240" w:lineRule="auto"/>
      </w:pPr>
      <w:r>
        <w:separator/>
      </w:r>
    </w:p>
  </w:endnote>
  <w:endnote w:type="continuationSeparator" w:id="0">
    <w:p w14:paraId="25C78B36" w14:textId="77777777" w:rsidR="00644E1F" w:rsidRDefault="00644E1F" w:rsidP="0064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787B6" w14:textId="77777777" w:rsidR="00644E1F" w:rsidRDefault="00644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D429" w14:textId="77777777" w:rsidR="00644E1F" w:rsidRDefault="00644E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87E3B" w14:textId="77777777" w:rsidR="00644E1F" w:rsidRDefault="00644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029D3" w14:textId="77777777" w:rsidR="00644E1F" w:rsidRDefault="00644E1F" w:rsidP="00644E1F">
      <w:pPr>
        <w:spacing w:after="0" w:line="240" w:lineRule="auto"/>
      </w:pPr>
      <w:r>
        <w:separator/>
      </w:r>
    </w:p>
  </w:footnote>
  <w:footnote w:type="continuationSeparator" w:id="0">
    <w:p w14:paraId="150C9AAD" w14:textId="77777777" w:rsidR="00644E1F" w:rsidRDefault="00644E1F" w:rsidP="00644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441D" w14:textId="77777777" w:rsidR="00644E1F" w:rsidRDefault="00644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3AC9" w14:textId="3987EB47" w:rsidR="00644E1F" w:rsidRDefault="00644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0120A" w14:textId="77777777" w:rsidR="00644E1F" w:rsidRDefault="00644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FD3"/>
    <w:multiLevelType w:val="hybridMultilevel"/>
    <w:tmpl w:val="444C8914"/>
    <w:lvl w:ilvl="0" w:tplc="7354CEA0">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1D"/>
    <w:rsid w:val="0002245A"/>
    <w:rsid w:val="000D3323"/>
    <w:rsid w:val="00182DDB"/>
    <w:rsid w:val="00190DE9"/>
    <w:rsid w:val="00216515"/>
    <w:rsid w:val="00284D90"/>
    <w:rsid w:val="002A2A9E"/>
    <w:rsid w:val="002B10CD"/>
    <w:rsid w:val="00314FDC"/>
    <w:rsid w:val="003763D7"/>
    <w:rsid w:val="003F441D"/>
    <w:rsid w:val="00446837"/>
    <w:rsid w:val="00467143"/>
    <w:rsid w:val="004B239A"/>
    <w:rsid w:val="004B6230"/>
    <w:rsid w:val="005013F1"/>
    <w:rsid w:val="00503222"/>
    <w:rsid w:val="00507E0C"/>
    <w:rsid w:val="005274A3"/>
    <w:rsid w:val="00595353"/>
    <w:rsid w:val="005A4098"/>
    <w:rsid w:val="00605A8A"/>
    <w:rsid w:val="00644E1F"/>
    <w:rsid w:val="00655006"/>
    <w:rsid w:val="00735599"/>
    <w:rsid w:val="00797856"/>
    <w:rsid w:val="007A1488"/>
    <w:rsid w:val="00802EB3"/>
    <w:rsid w:val="00824025"/>
    <w:rsid w:val="008C68A1"/>
    <w:rsid w:val="008E573E"/>
    <w:rsid w:val="00915AF3"/>
    <w:rsid w:val="00A11179"/>
    <w:rsid w:val="00A24646"/>
    <w:rsid w:val="00A311EE"/>
    <w:rsid w:val="00A8732E"/>
    <w:rsid w:val="00B1120B"/>
    <w:rsid w:val="00B62864"/>
    <w:rsid w:val="00BB1EF5"/>
    <w:rsid w:val="00BF2C58"/>
    <w:rsid w:val="00C71779"/>
    <w:rsid w:val="00CA26BB"/>
    <w:rsid w:val="00D948E1"/>
    <w:rsid w:val="00E1154F"/>
    <w:rsid w:val="00E47F02"/>
    <w:rsid w:val="00EB0F25"/>
    <w:rsid w:val="00EE190F"/>
    <w:rsid w:val="00FC0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A165A8"/>
  <w15:chartTrackingRefBased/>
  <w15:docId w15:val="{2A38ED38-0A0D-4F62-8B68-9738AAEF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EB3"/>
    <w:pPr>
      <w:ind w:left="720"/>
      <w:contextualSpacing/>
    </w:pPr>
  </w:style>
  <w:style w:type="character" w:styleId="Hyperlink">
    <w:name w:val="Hyperlink"/>
    <w:basedOn w:val="DefaultParagraphFont"/>
    <w:uiPriority w:val="99"/>
    <w:unhideWhenUsed/>
    <w:rsid w:val="005013F1"/>
    <w:rPr>
      <w:color w:val="0563C1" w:themeColor="hyperlink"/>
      <w:u w:val="single"/>
    </w:rPr>
  </w:style>
  <w:style w:type="character" w:styleId="CommentReference">
    <w:name w:val="annotation reference"/>
    <w:basedOn w:val="DefaultParagraphFont"/>
    <w:uiPriority w:val="99"/>
    <w:semiHidden/>
    <w:unhideWhenUsed/>
    <w:rsid w:val="005274A3"/>
    <w:rPr>
      <w:sz w:val="16"/>
      <w:szCs w:val="16"/>
    </w:rPr>
  </w:style>
  <w:style w:type="paragraph" w:styleId="CommentText">
    <w:name w:val="annotation text"/>
    <w:basedOn w:val="Normal"/>
    <w:link w:val="CommentTextChar"/>
    <w:uiPriority w:val="99"/>
    <w:semiHidden/>
    <w:unhideWhenUsed/>
    <w:rsid w:val="005274A3"/>
    <w:pPr>
      <w:spacing w:line="240" w:lineRule="auto"/>
    </w:pPr>
    <w:rPr>
      <w:sz w:val="20"/>
      <w:szCs w:val="20"/>
    </w:rPr>
  </w:style>
  <w:style w:type="character" w:customStyle="1" w:styleId="CommentTextChar">
    <w:name w:val="Comment Text Char"/>
    <w:basedOn w:val="DefaultParagraphFont"/>
    <w:link w:val="CommentText"/>
    <w:uiPriority w:val="99"/>
    <w:semiHidden/>
    <w:rsid w:val="005274A3"/>
    <w:rPr>
      <w:sz w:val="20"/>
      <w:szCs w:val="20"/>
    </w:rPr>
  </w:style>
  <w:style w:type="paragraph" w:styleId="CommentSubject">
    <w:name w:val="annotation subject"/>
    <w:basedOn w:val="CommentText"/>
    <w:next w:val="CommentText"/>
    <w:link w:val="CommentSubjectChar"/>
    <w:uiPriority w:val="99"/>
    <w:semiHidden/>
    <w:unhideWhenUsed/>
    <w:rsid w:val="005274A3"/>
    <w:rPr>
      <w:b/>
      <w:bCs/>
    </w:rPr>
  </w:style>
  <w:style w:type="character" w:customStyle="1" w:styleId="CommentSubjectChar">
    <w:name w:val="Comment Subject Char"/>
    <w:basedOn w:val="CommentTextChar"/>
    <w:link w:val="CommentSubject"/>
    <w:uiPriority w:val="99"/>
    <w:semiHidden/>
    <w:rsid w:val="005274A3"/>
    <w:rPr>
      <w:b/>
      <w:bCs/>
      <w:sz w:val="20"/>
      <w:szCs w:val="20"/>
    </w:rPr>
  </w:style>
  <w:style w:type="paragraph" w:styleId="BalloonText">
    <w:name w:val="Balloon Text"/>
    <w:basedOn w:val="Normal"/>
    <w:link w:val="BalloonTextChar"/>
    <w:uiPriority w:val="99"/>
    <w:semiHidden/>
    <w:unhideWhenUsed/>
    <w:rsid w:val="00527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4A3"/>
    <w:rPr>
      <w:rFonts w:ascii="Segoe UI" w:hAnsi="Segoe UI" w:cs="Segoe UI"/>
      <w:sz w:val="18"/>
      <w:szCs w:val="18"/>
    </w:rPr>
  </w:style>
  <w:style w:type="paragraph" w:styleId="Header">
    <w:name w:val="header"/>
    <w:basedOn w:val="Normal"/>
    <w:link w:val="HeaderChar"/>
    <w:uiPriority w:val="99"/>
    <w:unhideWhenUsed/>
    <w:rsid w:val="00644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E1F"/>
  </w:style>
  <w:style w:type="paragraph" w:styleId="Footer">
    <w:name w:val="footer"/>
    <w:basedOn w:val="Normal"/>
    <w:link w:val="FooterChar"/>
    <w:uiPriority w:val="99"/>
    <w:unhideWhenUsed/>
    <w:rsid w:val="00644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umanservices.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RANZCP</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Dianne</dc:creator>
  <cp:keywords/>
  <dc:description/>
  <cp:lastModifiedBy>Douglas, Katherine</cp:lastModifiedBy>
  <cp:revision>2</cp:revision>
  <dcterms:created xsi:type="dcterms:W3CDTF">2017-04-26T05:38:00Z</dcterms:created>
  <dcterms:modified xsi:type="dcterms:W3CDTF">2017-04-26T05:38:00Z</dcterms:modified>
</cp:coreProperties>
</file>